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8B" w:rsidRPr="0029428B" w:rsidRDefault="0029428B" w:rsidP="0029428B">
      <w:pPr>
        <w:pStyle w:val="Heading1"/>
        <w:jc w:val="center"/>
        <w:rPr>
          <w:rFonts w:ascii="Arial Narrow" w:hAnsi="Arial Narrow"/>
          <w:sz w:val="28"/>
          <w:szCs w:val="28"/>
        </w:rPr>
      </w:pPr>
      <w:r w:rsidRPr="0029428B">
        <w:rPr>
          <w:rFonts w:ascii="Arial Narrow" w:hAnsi="Arial Narrow"/>
          <w:sz w:val="28"/>
          <w:szCs w:val="28"/>
        </w:rPr>
        <w:t>Text Coding Strategy</w:t>
      </w:r>
    </w:p>
    <w:p w:rsidR="0029428B" w:rsidRPr="0029428B" w:rsidRDefault="0029428B" w:rsidP="0029428B">
      <w:pPr>
        <w:rPr>
          <w:rFonts w:ascii="Arial Narrow" w:hAnsi="Arial Narrow"/>
        </w:rPr>
      </w:pPr>
      <w:r w:rsidRPr="0029428B">
        <w:rPr>
          <w:rFonts w:ascii="Arial Narrow" w:hAnsi="Arial Narrow"/>
        </w:rPr>
        <w:t>Text coding is a strategy used to help students keep track of thinking while they are reading.  Students use a simple coding system to mark the text and record what they are thinking either in the margins or on post-it notes. As students make connections, self-question, and respond to what they reading, they are self-monitoring their comprehension and enhancing long term understanding. The codes help students name and remember a particular thinking strategy and track the thinking throughout the text. Following are options for stu</w:t>
      </w:r>
      <w:r>
        <w:rPr>
          <w:rFonts w:ascii="Arial Narrow" w:hAnsi="Arial Narrow"/>
        </w:rPr>
        <w:t>dents to use while coding text.</w:t>
      </w:r>
    </w:p>
    <w:tbl>
      <w:tblPr>
        <w:tblW w:w="0" w:type="auto"/>
        <w:jc w:val="center"/>
        <w:tblBorders>
          <w:top w:val="single" w:sz="12" w:space="0" w:color="auto"/>
          <w:bottom w:val="single" w:sz="12" w:space="0" w:color="auto"/>
          <w:insideH w:val="single" w:sz="4" w:space="0" w:color="auto"/>
        </w:tblBorders>
        <w:tblCellMar>
          <w:top w:w="115" w:type="dxa"/>
          <w:left w:w="115" w:type="dxa"/>
          <w:bottom w:w="115" w:type="dxa"/>
          <w:right w:w="115" w:type="dxa"/>
        </w:tblCellMar>
        <w:tblLook w:val="01E0"/>
      </w:tblPr>
      <w:tblGrid>
        <w:gridCol w:w="1800"/>
        <w:gridCol w:w="5950"/>
      </w:tblGrid>
      <w:tr w:rsidR="0029428B" w:rsidRPr="0029428B" w:rsidTr="003C414A">
        <w:trPr>
          <w:jc w:val="center"/>
        </w:trPr>
        <w:tc>
          <w:tcPr>
            <w:tcW w:w="1800" w:type="dxa"/>
            <w:tcBorders>
              <w:top w:val="single" w:sz="12" w:space="0" w:color="auto"/>
              <w:bottom w:val="single" w:sz="12" w:space="0" w:color="auto"/>
            </w:tcBorders>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Symbol</w:t>
            </w:r>
          </w:p>
        </w:tc>
        <w:tc>
          <w:tcPr>
            <w:tcW w:w="5950" w:type="dxa"/>
            <w:tcBorders>
              <w:top w:val="single" w:sz="12" w:space="0" w:color="auto"/>
              <w:bottom w:val="single" w:sz="12" w:space="0" w:color="auto"/>
            </w:tcBorders>
          </w:tcPr>
          <w:p w:rsidR="0029428B" w:rsidRPr="0029428B" w:rsidRDefault="0029428B" w:rsidP="003C414A">
            <w:pPr>
              <w:rPr>
                <w:rFonts w:ascii="Arial Narrow" w:eastAsia="Times New Roman" w:hAnsi="Arial Narrow"/>
                <w:b/>
                <w:sz w:val="20"/>
                <w:szCs w:val="20"/>
              </w:rPr>
            </w:pPr>
            <w:r w:rsidRPr="0029428B">
              <w:rPr>
                <w:rFonts w:ascii="Arial Narrow" w:eastAsia="Times New Roman" w:hAnsi="Arial Narrow"/>
                <w:b/>
                <w:sz w:val="20"/>
                <w:szCs w:val="20"/>
              </w:rPr>
              <w:t>Meaning</w:t>
            </w:r>
          </w:p>
        </w:tc>
      </w:tr>
      <w:tr w:rsidR="0029428B" w:rsidRPr="0029428B" w:rsidTr="0029428B">
        <w:trPr>
          <w:trHeight w:val="395"/>
          <w:jc w:val="center"/>
        </w:trPr>
        <w:tc>
          <w:tcPr>
            <w:tcW w:w="1800" w:type="dxa"/>
            <w:tcBorders>
              <w:top w:val="single" w:sz="12" w:space="0" w:color="auto"/>
            </w:tcBorders>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T-S</w:t>
            </w:r>
          </w:p>
        </w:tc>
        <w:tc>
          <w:tcPr>
            <w:tcW w:w="5950" w:type="dxa"/>
            <w:tcBorders>
              <w:top w:val="single" w:sz="12" w:space="0" w:color="auto"/>
            </w:tcBorders>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Text-to-self connection</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T-T</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Text-to-text connection</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T-W</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Text-to-world connection</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V</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Visualize or make a picture in my head</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P</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Predict</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I</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Infer (read between the lines)</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2+2</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Synthesize (put together)</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Important</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 xml:space="preserve">Question: I wonder; </w:t>
            </w:r>
            <w:r w:rsidRPr="0029428B">
              <w:rPr>
                <w:rFonts w:ascii="Arial Narrow" w:eastAsia="Times New Roman" w:hAnsi="Arial Narrow"/>
                <w:iCs/>
                <w:sz w:val="20"/>
                <w:szCs w:val="20"/>
              </w:rPr>
              <w:t xml:space="preserve">I don’t </w:t>
            </w:r>
            <w:r w:rsidRPr="0029428B">
              <w:rPr>
                <w:rFonts w:ascii="Arial Narrow" w:eastAsia="Times New Roman" w:hAnsi="Arial Narrow"/>
                <w:sz w:val="20"/>
                <w:szCs w:val="20"/>
              </w:rPr>
              <w:t xml:space="preserve">understand; </w:t>
            </w:r>
            <w:r w:rsidRPr="0029428B">
              <w:rPr>
                <w:rFonts w:ascii="Arial Narrow" w:eastAsia="Times New Roman" w:hAnsi="Arial Narrow"/>
                <w:i/>
                <w:sz w:val="20"/>
                <w:szCs w:val="20"/>
              </w:rPr>
              <w:t>or</w:t>
            </w:r>
            <w:r w:rsidRPr="0029428B">
              <w:rPr>
                <w:rFonts w:ascii="Arial Narrow" w:eastAsia="Times New Roman" w:hAnsi="Arial Narrow"/>
                <w:sz w:val="20"/>
                <w:szCs w:val="20"/>
              </w:rPr>
              <w:t xml:space="preserve"> Puzzles me</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New information (clarify)</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X</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I thought differently</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t>=</w:t>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Reminds me of…</w:t>
            </w:r>
          </w:p>
        </w:tc>
      </w:tr>
      <w:tr w:rsidR="0029428B" w:rsidRPr="0029428B" w:rsidTr="003C414A">
        <w:trPr>
          <w:jc w:val="center"/>
        </w:trPr>
        <w:tc>
          <w:tcPr>
            <w:tcW w:w="1800" w:type="dxa"/>
          </w:tcPr>
          <w:p w:rsidR="0029428B" w:rsidRPr="0029428B" w:rsidRDefault="0029428B" w:rsidP="003C414A">
            <w:pPr>
              <w:jc w:val="center"/>
              <w:rPr>
                <w:rFonts w:ascii="Arial Narrow" w:eastAsia="Times New Roman" w:hAnsi="Arial Narrow"/>
                <w:b/>
                <w:sz w:val="20"/>
                <w:szCs w:val="20"/>
              </w:rPr>
            </w:pPr>
            <w:r w:rsidRPr="0029428B">
              <w:rPr>
                <w:rFonts w:ascii="Arial Narrow" w:eastAsia="Times New Roman" w:hAnsi="Arial Narrow"/>
                <w:b/>
                <w:sz w:val="20"/>
                <w:szCs w:val="20"/>
              </w:rPr>
              <w:sym w:font="Wingdings" w:char="F0FC"/>
            </w:r>
          </w:p>
        </w:tc>
        <w:tc>
          <w:tcPr>
            <w:tcW w:w="5950" w:type="dxa"/>
          </w:tcPr>
          <w:p w:rsidR="0029428B" w:rsidRPr="0029428B" w:rsidRDefault="0029428B" w:rsidP="003C414A">
            <w:pPr>
              <w:rPr>
                <w:rFonts w:ascii="Arial Narrow" w:eastAsia="Times New Roman" w:hAnsi="Arial Narrow"/>
                <w:sz w:val="20"/>
                <w:szCs w:val="20"/>
              </w:rPr>
            </w:pPr>
            <w:r w:rsidRPr="0029428B">
              <w:rPr>
                <w:rFonts w:ascii="Arial Narrow" w:eastAsia="Times New Roman" w:hAnsi="Arial Narrow"/>
                <w:sz w:val="20"/>
                <w:szCs w:val="20"/>
              </w:rPr>
              <w:t>Confirms what I thought</w:t>
            </w:r>
          </w:p>
        </w:tc>
      </w:tr>
    </w:tbl>
    <w:p w:rsidR="0029428B" w:rsidRDefault="0029428B" w:rsidP="0029428B">
      <w:pPr>
        <w:rPr>
          <w:rFonts w:ascii="Arial Narrow" w:hAnsi="Arial Narrow"/>
        </w:rPr>
      </w:pPr>
    </w:p>
    <w:p w:rsidR="00683E02" w:rsidRPr="0029428B" w:rsidRDefault="0029428B" w:rsidP="0029428B">
      <w:pPr>
        <w:rPr>
          <w:rFonts w:ascii="Arial Narrow" w:hAnsi="Arial Narrow"/>
        </w:rPr>
      </w:pPr>
      <w:r w:rsidRPr="0029428B">
        <w:rPr>
          <w:rFonts w:ascii="Arial Narrow" w:hAnsi="Arial Narrow"/>
        </w:rPr>
        <w:t>It’s important to select symbols that make sense for what students are being asked to read and for the subject matter at hand. Symbols can be taught or used in isolation as appropriate for the purpose and content of the reading.</w:t>
      </w:r>
    </w:p>
    <w:sectPr w:rsidR="00683E02" w:rsidRPr="0029428B" w:rsidSect="0029428B">
      <w:footerReference w:type="default" r:id="rId8"/>
      <w:footerReference w:type="first" r:id="rId9"/>
      <w:pgSz w:w="12240" w:h="15840"/>
      <w:pgMar w:top="1008" w:right="1008" w:bottom="1008" w:left="1008"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92" w:rsidRDefault="00436892" w:rsidP="00761D82">
      <w:pPr>
        <w:spacing w:after="0" w:line="240" w:lineRule="auto"/>
      </w:pPr>
      <w:r>
        <w:separator/>
      </w:r>
    </w:p>
  </w:endnote>
  <w:endnote w:type="continuationSeparator" w:id="0">
    <w:p w:rsidR="00436892" w:rsidRDefault="00436892" w:rsidP="00761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47 CondensedLight">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F0" w:rsidRPr="00683E02" w:rsidRDefault="000C74F0" w:rsidP="00561D54">
    <w:pPr>
      <w:pStyle w:val="Header"/>
      <w:pBdr>
        <w:top w:val="single" w:sz="4" w:space="1" w:color="auto"/>
      </w:pBdr>
      <w:rPr>
        <w:rFonts w:ascii="Arial Narrow" w:hAnsi="Arial Narrow"/>
        <w:sz w:val="18"/>
        <w:szCs w:val="18"/>
      </w:rPr>
    </w:pPr>
    <w:r w:rsidRPr="001D13AD">
      <w:rPr>
        <w:rFonts w:ascii="Univers 47 CondensedLight" w:eastAsia="Times New Roman" w:hAnsi="Univers 47 CondensedLight" w:cs="Arial"/>
        <w:noProof/>
        <w:sz w:val="18"/>
        <w:szCs w:val="18"/>
      </w:rPr>
      <w:drawing>
        <wp:anchor distT="0" distB="0" distL="0" distR="228600" simplePos="0" relativeHeight="251660288" behindDoc="0" locked="1" layoutInCell="1" allowOverlap="1">
          <wp:simplePos x="0" y="0"/>
          <wp:positionH relativeFrom="margin">
            <wp:posOffset>-50800</wp:posOffset>
          </wp:positionH>
          <wp:positionV relativeFrom="page">
            <wp:posOffset>9098280</wp:posOffset>
          </wp:positionV>
          <wp:extent cx="441325" cy="460375"/>
          <wp:effectExtent l="19050" t="0" r="0" b="0"/>
          <wp:wrapNone/>
          <wp:docPr id="3" name="Picture 2" descr="CTL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L Logo Plain"/>
                  <pic:cNvPicPr>
                    <a:picLocks noChangeAspect="1" noChangeArrowheads="1"/>
                  </pic:cNvPicPr>
                </pic:nvPicPr>
                <pic:blipFill>
                  <a:blip r:embed="rId1"/>
                  <a:srcRect/>
                  <a:stretch>
                    <a:fillRect/>
                  </a:stretch>
                </pic:blipFill>
                <pic:spPr bwMode="auto">
                  <a:xfrm>
                    <a:off x="0" y="0"/>
                    <a:ext cx="441325" cy="460375"/>
                  </a:xfrm>
                  <a:prstGeom prst="rect">
                    <a:avLst/>
                  </a:prstGeom>
                  <a:noFill/>
                  <a:ln w="9525">
                    <a:noFill/>
                    <a:miter lim="800000"/>
                    <a:headEnd/>
                    <a:tailEnd/>
                  </a:ln>
                </pic:spPr>
              </pic:pic>
            </a:graphicData>
          </a:graphic>
        </wp:anchor>
      </w:drawing>
    </w:r>
    <w:r w:rsidRPr="001D13AD">
      <w:rPr>
        <w:rFonts w:ascii="Univers 47 CondensedLight" w:eastAsia="Times New Roman" w:hAnsi="Univers 47 CondensedLight" w:cs="Arial"/>
        <w:noProof/>
        <w:sz w:val="18"/>
        <w:szCs w:val="18"/>
      </w:rPr>
      <w:t xml:space="preserve">                 </w:t>
    </w:r>
    <w:r>
      <w:rPr>
        <w:rFonts w:ascii="Univers 47 CondensedLight" w:eastAsia="Times New Roman" w:hAnsi="Univers 47 CondensedLight" w:cs="Arial"/>
        <w:noProof/>
        <w:sz w:val="18"/>
        <w:szCs w:val="18"/>
      </w:rPr>
      <w:t xml:space="preserve">  </w:t>
    </w:r>
    <w:r w:rsidRPr="00683E02">
      <w:rPr>
        <w:rFonts w:ascii="Arial Narrow" w:eastAsia="Times New Roman" w:hAnsi="Arial Narrow" w:cs="Arial"/>
        <w:noProof/>
        <w:sz w:val="18"/>
        <w:szCs w:val="18"/>
      </w:rPr>
      <w:t xml:space="preserve">Copyright © Collaborative for Teaching and Learning, Inc.                                                 </w:t>
    </w:r>
    <w:r w:rsidR="00683E02">
      <w:rPr>
        <w:rFonts w:ascii="Arial Narrow" w:eastAsia="Times New Roman" w:hAnsi="Arial Narrow" w:cs="Arial"/>
        <w:noProof/>
        <w:sz w:val="18"/>
        <w:szCs w:val="18"/>
      </w:rPr>
      <w:t xml:space="preserve"> </w:t>
    </w:r>
    <w:r w:rsidR="00683E02" w:rsidRPr="00683E02">
      <w:rPr>
        <w:rFonts w:ascii="Arial Narrow" w:eastAsia="Times New Roman" w:hAnsi="Arial Narrow" w:cs="Arial"/>
        <w:noProof/>
        <w:sz w:val="18"/>
        <w:szCs w:val="18"/>
      </w:rPr>
      <w:t xml:space="preserve">     </w:t>
    </w:r>
    <w:r w:rsidR="00683E02">
      <w:rPr>
        <w:rFonts w:ascii="Arial Narrow" w:eastAsia="Times New Roman" w:hAnsi="Arial Narrow" w:cs="Arial"/>
        <w:noProof/>
        <w:sz w:val="18"/>
        <w:szCs w:val="18"/>
      </w:rPr>
      <w:t xml:space="preserve">       </w:t>
    </w:r>
    <w:r w:rsidR="00683E02" w:rsidRPr="00683E02">
      <w:rPr>
        <w:rFonts w:ascii="Arial Narrow" w:eastAsia="Times New Roman" w:hAnsi="Arial Narrow" w:cs="Arial"/>
        <w:noProof/>
        <w:sz w:val="18"/>
        <w:szCs w:val="18"/>
      </w:rPr>
      <w:t xml:space="preserve">  </w:t>
    </w:r>
    <w:r w:rsidR="008E5CAD" w:rsidRPr="00683E02">
      <w:rPr>
        <w:rFonts w:ascii="Arial Narrow" w:eastAsia="Times New Roman" w:hAnsi="Arial Narrow" w:cs="Arial"/>
        <w:noProof/>
        <w:sz w:val="18"/>
        <w:szCs w:val="18"/>
      </w:rPr>
      <w:t xml:space="preserve">   </w:t>
    </w:r>
    <w:r w:rsidR="0029428B">
      <w:rPr>
        <w:rFonts w:ascii="Arial Narrow" w:eastAsia="Times New Roman" w:hAnsi="Arial Narrow" w:cs="Arial"/>
        <w:noProof/>
        <w:sz w:val="18"/>
        <w:szCs w:val="18"/>
      </w:rPr>
      <w:t xml:space="preserve">                     </w:t>
    </w:r>
    <w:r w:rsidRPr="00683E02">
      <w:rPr>
        <w:rFonts w:ascii="Arial Narrow" w:hAnsi="Arial Narrow"/>
        <w:sz w:val="18"/>
        <w:szCs w:val="18"/>
      </w:rPr>
      <w:t xml:space="preserve">CTL </w:t>
    </w:r>
    <w:r w:rsidR="00683E02" w:rsidRPr="00683E02">
      <w:rPr>
        <w:rFonts w:ascii="Arial Narrow" w:hAnsi="Arial Narrow"/>
        <w:sz w:val="18"/>
        <w:szCs w:val="18"/>
      </w:rPr>
      <w:t>Adolescent Literacy</w:t>
    </w:r>
    <w:r w:rsidR="00683E02">
      <w:rPr>
        <w:rFonts w:ascii="Arial Narrow" w:hAnsi="Arial Narrow"/>
        <w:sz w:val="18"/>
        <w:szCs w:val="18"/>
      </w:rPr>
      <w:t xml:space="preserve"> Model</w:t>
    </w:r>
    <w:r w:rsidR="00683E02" w:rsidRPr="00683E02">
      <w:rPr>
        <w:rFonts w:ascii="Arial Narrow" w:hAnsi="Arial Narrow"/>
        <w:sz w:val="18"/>
        <w:szCs w:val="18"/>
      </w:rPr>
      <w:t xml:space="preserve"> </w:t>
    </w:r>
  </w:p>
  <w:p w:rsidR="000C74F0" w:rsidRDefault="000C74F0" w:rsidP="00561D54">
    <w:pPr>
      <w:tabs>
        <w:tab w:val="center" w:pos="4680"/>
        <w:tab w:val="right" w:pos="9360"/>
      </w:tabs>
      <w:spacing w:after="0" w:line="240" w:lineRule="auto"/>
      <w:ind w:left="8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F0" w:rsidRDefault="000C74F0">
    <w:pPr>
      <w:pStyle w:val="Footer"/>
    </w:pPr>
  </w:p>
  <w:p w:rsidR="000C74F0" w:rsidRDefault="000C7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92" w:rsidRDefault="00436892" w:rsidP="00761D82">
      <w:pPr>
        <w:spacing w:after="0" w:line="240" w:lineRule="auto"/>
      </w:pPr>
      <w:r>
        <w:separator/>
      </w:r>
    </w:p>
  </w:footnote>
  <w:footnote w:type="continuationSeparator" w:id="0">
    <w:p w:rsidR="00436892" w:rsidRDefault="00436892" w:rsidP="00761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85pt;height:124.6pt" o:bullet="t">
        <v:imagedata r:id="rId1" o:title="CTL Weave"/>
      </v:shape>
    </w:pict>
  </w:numPicBullet>
  <w:abstractNum w:abstractNumId="0">
    <w:nsid w:val="15534F53"/>
    <w:multiLevelType w:val="hybridMultilevel"/>
    <w:tmpl w:val="DDE2A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62401"/>
    <w:multiLevelType w:val="multilevel"/>
    <w:tmpl w:val="CEB6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E0A9D"/>
    <w:multiLevelType w:val="hybridMultilevel"/>
    <w:tmpl w:val="BB18082C"/>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36B57"/>
    <w:multiLevelType w:val="hybridMultilevel"/>
    <w:tmpl w:val="A7DACA0C"/>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1D3D"/>
    <w:multiLevelType w:val="hybridMultilevel"/>
    <w:tmpl w:val="ED6E474C"/>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D311B6"/>
    <w:multiLevelType w:val="multilevel"/>
    <w:tmpl w:val="612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26C11"/>
    <w:multiLevelType w:val="hybridMultilevel"/>
    <w:tmpl w:val="1D8A9096"/>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701071"/>
    <w:multiLevelType w:val="multilevel"/>
    <w:tmpl w:val="F8D4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C57B7"/>
    <w:multiLevelType w:val="multilevel"/>
    <w:tmpl w:val="8D26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86824"/>
    <w:multiLevelType w:val="hybridMultilevel"/>
    <w:tmpl w:val="14F66FB8"/>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4271FF"/>
    <w:multiLevelType w:val="hybridMultilevel"/>
    <w:tmpl w:val="47003018"/>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4D31F9"/>
    <w:multiLevelType w:val="hybridMultilevel"/>
    <w:tmpl w:val="DEB459FC"/>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C80C63"/>
    <w:multiLevelType w:val="hybridMultilevel"/>
    <w:tmpl w:val="A3C8B26E"/>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7E46FD"/>
    <w:multiLevelType w:val="hybridMultilevel"/>
    <w:tmpl w:val="2774FB26"/>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26D1D"/>
    <w:multiLevelType w:val="hybridMultilevel"/>
    <w:tmpl w:val="9BB88D00"/>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56B26"/>
    <w:multiLevelType w:val="multilevel"/>
    <w:tmpl w:val="B8E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D208BF"/>
    <w:multiLevelType w:val="hybridMultilevel"/>
    <w:tmpl w:val="4FA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A52B6"/>
    <w:multiLevelType w:val="multilevel"/>
    <w:tmpl w:val="986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AA239B"/>
    <w:multiLevelType w:val="hybridMultilevel"/>
    <w:tmpl w:val="3E58285E"/>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5"/>
  </w:num>
  <w:num w:numId="5">
    <w:abstractNumId w:val="7"/>
  </w:num>
  <w:num w:numId="6">
    <w:abstractNumId w:val="15"/>
  </w:num>
  <w:num w:numId="7">
    <w:abstractNumId w:val="0"/>
  </w:num>
  <w:num w:numId="8">
    <w:abstractNumId w:val="11"/>
  </w:num>
  <w:num w:numId="9">
    <w:abstractNumId w:val="12"/>
  </w:num>
  <w:num w:numId="10">
    <w:abstractNumId w:val="9"/>
  </w:num>
  <w:num w:numId="11">
    <w:abstractNumId w:val="4"/>
  </w:num>
  <w:num w:numId="12">
    <w:abstractNumId w:val="6"/>
  </w:num>
  <w:num w:numId="13">
    <w:abstractNumId w:val="10"/>
  </w:num>
  <w:num w:numId="14">
    <w:abstractNumId w:val="16"/>
  </w:num>
  <w:num w:numId="15">
    <w:abstractNumId w:val="2"/>
  </w:num>
  <w:num w:numId="16">
    <w:abstractNumId w:val="14"/>
  </w:num>
  <w:num w:numId="17">
    <w:abstractNumId w:val="13"/>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831A8"/>
    <w:rsid w:val="000426C3"/>
    <w:rsid w:val="000C74F0"/>
    <w:rsid w:val="001A4233"/>
    <w:rsid w:val="001B4708"/>
    <w:rsid w:val="001B7D98"/>
    <w:rsid w:val="001D13AD"/>
    <w:rsid w:val="00243E1D"/>
    <w:rsid w:val="0029428B"/>
    <w:rsid w:val="002E1C2A"/>
    <w:rsid w:val="0036302C"/>
    <w:rsid w:val="00371077"/>
    <w:rsid w:val="003812EA"/>
    <w:rsid w:val="0039067C"/>
    <w:rsid w:val="0043333B"/>
    <w:rsid w:val="00436892"/>
    <w:rsid w:val="00455990"/>
    <w:rsid w:val="004672DB"/>
    <w:rsid w:val="00561D54"/>
    <w:rsid w:val="00562980"/>
    <w:rsid w:val="00566C1D"/>
    <w:rsid w:val="005D6E95"/>
    <w:rsid w:val="0060190B"/>
    <w:rsid w:val="00602493"/>
    <w:rsid w:val="0060648B"/>
    <w:rsid w:val="00612144"/>
    <w:rsid w:val="0061276B"/>
    <w:rsid w:val="00642FF2"/>
    <w:rsid w:val="006831A8"/>
    <w:rsid w:val="00683E02"/>
    <w:rsid w:val="006924A5"/>
    <w:rsid w:val="006A008F"/>
    <w:rsid w:val="006F426F"/>
    <w:rsid w:val="00714BC5"/>
    <w:rsid w:val="0075675A"/>
    <w:rsid w:val="00761D82"/>
    <w:rsid w:val="007D470A"/>
    <w:rsid w:val="007E67F3"/>
    <w:rsid w:val="007F2973"/>
    <w:rsid w:val="0084001E"/>
    <w:rsid w:val="008853E0"/>
    <w:rsid w:val="008D1CB8"/>
    <w:rsid w:val="008D6FCA"/>
    <w:rsid w:val="008E5CAD"/>
    <w:rsid w:val="0090514C"/>
    <w:rsid w:val="00971EA2"/>
    <w:rsid w:val="00B2378A"/>
    <w:rsid w:val="00BC356B"/>
    <w:rsid w:val="00BC5844"/>
    <w:rsid w:val="00BD2292"/>
    <w:rsid w:val="00BE2B53"/>
    <w:rsid w:val="00BF064F"/>
    <w:rsid w:val="00C77E77"/>
    <w:rsid w:val="00C84A50"/>
    <w:rsid w:val="00C96360"/>
    <w:rsid w:val="00CB50C9"/>
    <w:rsid w:val="00D62E29"/>
    <w:rsid w:val="00D66DD5"/>
    <w:rsid w:val="00DA50F1"/>
    <w:rsid w:val="00E018B1"/>
    <w:rsid w:val="00E4119D"/>
    <w:rsid w:val="00F72E2A"/>
    <w:rsid w:val="00F75D2F"/>
    <w:rsid w:val="00F84953"/>
    <w:rsid w:val="00FB4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0A"/>
  </w:style>
  <w:style w:type="paragraph" w:styleId="Heading1">
    <w:name w:val="heading 1"/>
    <w:basedOn w:val="Normal"/>
    <w:link w:val="Heading1Char"/>
    <w:uiPriority w:val="9"/>
    <w:qFormat/>
    <w:rsid w:val="00683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1A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831A8"/>
    <w:rPr>
      <w:b/>
      <w:bCs/>
    </w:rPr>
  </w:style>
  <w:style w:type="paragraph" w:styleId="NormalWeb">
    <w:name w:val="Normal (Web)"/>
    <w:basedOn w:val="Normal"/>
    <w:uiPriority w:val="99"/>
    <w:semiHidden/>
    <w:unhideWhenUsed/>
    <w:rsid w:val="00683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31A8"/>
    <w:pPr>
      <w:ind w:left="720"/>
      <w:contextualSpacing/>
    </w:pPr>
  </w:style>
  <w:style w:type="paragraph" w:styleId="BalloonText">
    <w:name w:val="Balloon Text"/>
    <w:basedOn w:val="Normal"/>
    <w:link w:val="BalloonTextChar"/>
    <w:uiPriority w:val="99"/>
    <w:semiHidden/>
    <w:unhideWhenUsed/>
    <w:rsid w:val="0068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A8"/>
    <w:rPr>
      <w:rFonts w:ascii="Tahoma" w:hAnsi="Tahoma" w:cs="Tahoma"/>
      <w:sz w:val="16"/>
      <w:szCs w:val="16"/>
    </w:rPr>
  </w:style>
  <w:style w:type="character" w:styleId="Hyperlink">
    <w:name w:val="Hyperlink"/>
    <w:basedOn w:val="DefaultParagraphFont"/>
    <w:uiPriority w:val="99"/>
    <w:unhideWhenUsed/>
    <w:rsid w:val="008853E0"/>
    <w:rPr>
      <w:color w:val="0000FF" w:themeColor="hyperlink"/>
      <w:u w:val="single"/>
    </w:rPr>
  </w:style>
  <w:style w:type="paragraph" w:styleId="Header">
    <w:name w:val="header"/>
    <w:basedOn w:val="Normal"/>
    <w:link w:val="HeaderChar"/>
    <w:uiPriority w:val="99"/>
    <w:unhideWhenUsed/>
    <w:rsid w:val="0076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D82"/>
  </w:style>
  <w:style w:type="paragraph" w:styleId="Footer">
    <w:name w:val="footer"/>
    <w:basedOn w:val="Normal"/>
    <w:link w:val="FooterChar"/>
    <w:uiPriority w:val="99"/>
    <w:unhideWhenUsed/>
    <w:rsid w:val="0076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D82"/>
  </w:style>
  <w:style w:type="paragraph" w:styleId="PlainText">
    <w:name w:val="Plain Text"/>
    <w:basedOn w:val="Normal"/>
    <w:link w:val="PlainTextChar"/>
    <w:uiPriority w:val="99"/>
    <w:semiHidden/>
    <w:unhideWhenUsed/>
    <w:rsid w:val="00CB50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50C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67612029">
      <w:bodyDiv w:val="1"/>
      <w:marLeft w:val="0"/>
      <w:marRight w:val="0"/>
      <w:marTop w:val="0"/>
      <w:marBottom w:val="0"/>
      <w:divBdr>
        <w:top w:val="none" w:sz="0" w:space="0" w:color="auto"/>
        <w:left w:val="none" w:sz="0" w:space="0" w:color="auto"/>
        <w:bottom w:val="none" w:sz="0" w:space="0" w:color="auto"/>
        <w:right w:val="none" w:sz="0" w:space="0" w:color="auto"/>
      </w:divBdr>
    </w:div>
    <w:div w:id="511335902">
      <w:bodyDiv w:val="1"/>
      <w:marLeft w:val="0"/>
      <w:marRight w:val="0"/>
      <w:marTop w:val="0"/>
      <w:marBottom w:val="0"/>
      <w:divBdr>
        <w:top w:val="none" w:sz="0" w:space="0" w:color="auto"/>
        <w:left w:val="none" w:sz="0" w:space="0" w:color="auto"/>
        <w:bottom w:val="none" w:sz="0" w:space="0" w:color="auto"/>
        <w:right w:val="none" w:sz="0" w:space="0" w:color="auto"/>
      </w:divBdr>
    </w:div>
    <w:div w:id="576480664">
      <w:bodyDiv w:val="1"/>
      <w:marLeft w:val="0"/>
      <w:marRight w:val="0"/>
      <w:marTop w:val="0"/>
      <w:marBottom w:val="0"/>
      <w:divBdr>
        <w:top w:val="none" w:sz="0" w:space="0" w:color="auto"/>
        <w:left w:val="none" w:sz="0" w:space="0" w:color="auto"/>
        <w:bottom w:val="none" w:sz="0" w:space="0" w:color="auto"/>
        <w:right w:val="none" w:sz="0" w:space="0" w:color="auto"/>
      </w:divBdr>
      <w:divsChild>
        <w:div w:id="1641956394">
          <w:marLeft w:val="0"/>
          <w:marRight w:val="0"/>
          <w:marTop w:val="0"/>
          <w:marBottom w:val="0"/>
          <w:divBdr>
            <w:top w:val="none" w:sz="0" w:space="0" w:color="auto"/>
            <w:left w:val="none" w:sz="0" w:space="0" w:color="auto"/>
            <w:bottom w:val="none" w:sz="0" w:space="0" w:color="auto"/>
            <w:right w:val="none" w:sz="0" w:space="0" w:color="auto"/>
          </w:divBdr>
          <w:divsChild>
            <w:div w:id="1631284074">
              <w:marLeft w:val="0"/>
              <w:marRight w:val="0"/>
              <w:marTop w:val="0"/>
              <w:marBottom w:val="0"/>
              <w:divBdr>
                <w:top w:val="none" w:sz="0" w:space="0" w:color="auto"/>
                <w:left w:val="none" w:sz="0" w:space="0" w:color="auto"/>
                <w:bottom w:val="none" w:sz="0" w:space="0" w:color="auto"/>
                <w:right w:val="none" w:sz="0" w:space="0" w:color="auto"/>
              </w:divBdr>
              <w:divsChild>
                <w:div w:id="2119835546">
                  <w:marLeft w:val="0"/>
                  <w:marRight w:val="0"/>
                  <w:marTop w:val="0"/>
                  <w:marBottom w:val="0"/>
                  <w:divBdr>
                    <w:top w:val="none" w:sz="0" w:space="0" w:color="auto"/>
                    <w:left w:val="none" w:sz="0" w:space="0" w:color="auto"/>
                    <w:bottom w:val="none" w:sz="0" w:space="0" w:color="auto"/>
                    <w:right w:val="none" w:sz="0" w:space="0" w:color="auto"/>
                  </w:divBdr>
                  <w:divsChild>
                    <w:div w:id="218177478">
                      <w:marLeft w:val="0"/>
                      <w:marRight w:val="0"/>
                      <w:marTop w:val="0"/>
                      <w:marBottom w:val="0"/>
                      <w:divBdr>
                        <w:top w:val="none" w:sz="0" w:space="0" w:color="auto"/>
                        <w:left w:val="none" w:sz="0" w:space="0" w:color="auto"/>
                        <w:bottom w:val="none" w:sz="0" w:space="0" w:color="auto"/>
                        <w:right w:val="none" w:sz="0" w:space="0" w:color="auto"/>
                      </w:divBdr>
                      <w:divsChild>
                        <w:div w:id="799684976">
                          <w:marLeft w:val="0"/>
                          <w:marRight w:val="0"/>
                          <w:marTop w:val="0"/>
                          <w:marBottom w:val="0"/>
                          <w:divBdr>
                            <w:top w:val="none" w:sz="0" w:space="0" w:color="auto"/>
                            <w:left w:val="none" w:sz="0" w:space="0" w:color="auto"/>
                            <w:bottom w:val="none" w:sz="0" w:space="0" w:color="auto"/>
                            <w:right w:val="none" w:sz="0" w:space="0" w:color="auto"/>
                          </w:divBdr>
                          <w:divsChild>
                            <w:div w:id="41827166">
                              <w:marLeft w:val="0"/>
                              <w:marRight w:val="0"/>
                              <w:marTop w:val="0"/>
                              <w:marBottom w:val="0"/>
                              <w:divBdr>
                                <w:top w:val="none" w:sz="0" w:space="0" w:color="auto"/>
                                <w:left w:val="none" w:sz="0" w:space="0" w:color="auto"/>
                                <w:bottom w:val="none" w:sz="0" w:space="0" w:color="auto"/>
                                <w:right w:val="none" w:sz="0" w:space="0" w:color="auto"/>
                              </w:divBdr>
                              <w:divsChild>
                                <w:div w:id="18894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809509">
      <w:bodyDiv w:val="1"/>
      <w:marLeft w:val="0"/>
      <w:marRight w:val="0"/>
      <w:marTop w:val="0"/>
      <w:marBottom w:val="0"/>
      <w:divBdr>
        <w:top w:val="none" w:sz="0" w:space="0" w:color="auto"/>
        <w:left w:val="none" w:sz="0" w:space="0" w:color="auto"/>
        <w:bottom w:val="none" w:sz="0" w:space="0" w:color="auto"/>
        <w:right w:val="none" w:sz="0" w:space="0" w:color="auto"/>
      </w:divBdr>
    </w:div>
    <w:div w:id="19454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AD3D-2A76-4241-91E8-2A6AC925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CTL Adolescent Literacy Model </vt:lpstr>
    </vt:vector>
  </TitlesOfParts>
  <Company>CTL</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 Adolescent Literacy Model </dc:title>
  <dc:subject/>
  <dc:creator>Dennis Horn</dc:creator>
  <cp:keywords/>
  <dc:description/>
  <cp:lastModifiedBy>Ashley Perkins</cp:lastModifiedBy>
  <cp:revision>2</cp:revision>
  <cp:lastPrinted>2010-03-15T13:50:00Z</cp:lastPrinted>
  <dcterms:created xsi:type="dcterms:W3CDTF">2010-09-01T19:29:00Z</dcterms:created>
  <dcterms:modified xsi:type="dcterms:W3CDTF">2010-09-01T19:29:00Z</dcterms:modified>
</cp:coreProperties>
</file>